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2194"/>
        <w:gridCol w:w="1860"/>
        <w:gridCol w:w="1736"/>
        <w:gridCol w:w="1822"/>
        <w:gridCol w:w="2712"/>
        <w:gridCol w:w="2576"/>
      </w:tblGrid>
      <w:tr>
        <w:trPr>
          <w:trHeight w:val="315" w:hRule="atLeast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оценки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ru-RU"/>
              </w:rPr>
            </w:pPr>
          </w:p>
        </w:tc>
      </w:tr>
      <w:tr>
        <w:tblPrEx/>
        <w:trPr>
          <w:trHeight w:val="435" w:hRule="atLeast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Епархия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Регион России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/ населенный пункт</w:t>
            </w:r>
          </w:p>
        </w:tc>
        <w:tc>
          <w:tcPr>
            <w:tcW w:w="2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  <w:t>Сумма выплат по гранту</w:t>
            </w:r>
          </w:p>
        </w:tc>
      </w:tr>
      <w:tr>
        <w:tblPrEx/>
        <w:trPr>
          <w:trHeight w:val="720" w:hRule="atLeast"/>
        </w:trPr>
        <w:tc>
          <w:tcPr>
            <w:tcW w:w="1993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 w:val="continue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continue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 w:val="continue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vMerge w:val="continue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continue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2f2f2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208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Армавирская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.Н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овокубанск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Местная религиозная организация православный Приход апостола Иоанна Богослова храма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.Н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овокубанска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Краснодарского края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Армавирской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229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Лысковская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г.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Лысково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Местная религиозная организация «Православный приход церкви в честь Казанской иконы Божией Матери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.Л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ысково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Нижегородской области»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27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Нерчинская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поселок Новая Чара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Местная религиозная православная организация православный Приход храма Андрея Первозванного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пос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.Н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овая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Чара Забайкальского края Нерчинской Епархии Русской Православной Церкви (Московский Патриархат)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1200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Сыктывкарская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Религиозная организация "Сыктывкарская епархия Русской Православной Церкви"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21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Барнаульская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.Б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арнаул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Прихода Вознесенской Церкви города Барнаула Алтайского края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Барнаульской епархии Русской Православной Церкви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сокращенном объеме</w:t>
            </w:r>
          </w:p>
        </w:tc>
      </w:tr>
      <w:tr>
        <w:tblPrEx/>
        <w:trPr>
          <w:trHeight w:val="15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Кызыльская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.К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ызыл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Религиозная организация "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Кызыльская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епархия Русской Православной Церкви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"(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Московский Патриархат) 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15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Соликамская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.С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оликамск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Религиозная организация "Соликамская Епархия Русской Православной Церкви (Московский Патриархат)"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30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Элистинскя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и Калмыцкая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.Э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листа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Местная Религиозная Организация Православный приход Казанского Кафедрального собора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.Э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листы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Республики Калмыкия Религиозной организации "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Элистинская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и Калмыцкая Епархия Русской Православной Церкви"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24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Иркутская епархия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Иркутская область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.И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ркутск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Местная религиозная организация Православный Приход храма Святой блаженной Ксении Петербургской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.И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ркутска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Иркутской Епархии Русской Православной Церкви (Московский Патриархат)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tr>
        <w:tblPrEx/>
        <w:trPr>
          <w:trHeight w:val="1515" w:hRule="atLeast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Бежецкая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.У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домля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Местная религиозная организация православный приход Князь-Владимирского собора 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.У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домля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>Бежецкой</w:t>
            </w:r>
            <w:r>
              <w:rPr>
                <w:rFonts w:ascii="Times New Roman" w:cs="Times New Roman" w:eastAsia="Times New Roman" w:hAnsi="Times New Roman"/>
                <w:color w:val="000000"/>
                <w:lang w:eastAsia="ru-RU"/>
              </w:rPr>
              <w:t xml:space="preserve"> Епархии РПЦ (МП)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lang w:eastAsia="ru-RU"/>
              </w:rPr>
              <w:t>В полном объеме</w:t>
            </w: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Characters>1917</Characters>
  <Application>WPS Office</Application>
  <DocSecurity>0</DocSecurity>
  <Paragraphs>99</Paragraphs>
  <ScaleCrop>false</ScaleCrop>
  <LinksUpToDate>false</LinksUpToDate>
  <CharactersWithSpaces>2099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2017-05-23T17:54:28Z</dcterms:created>
  <dc:creator>Мария Студеникина</dc:creator>
  <lastModifiedBy>Redmi 3</lastModifiedBy>
  <dcterms:modified xsi:type="dcterms:W3CDTF">2017-05-23T17:54:28Z</dcterms:modified>
  <revision>1</revision>
</coreProperties>
</file>